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urce Sans Pro" w:cs="Source Sans Pro" w:eastAsia="Source Sans Pro" w:hAnsi="Source Sans Pro"/>
          <w:sz w:val="48"/>
          <w:szCs w:val="48"/>
        </w:rPr>
      </w:pPr>
      <w:r w:rsidDel="00000000" w:rsidR="00000000" w:rsidRPr="00000000">
        <w:rPr>
          <w:rFonts w:ascii="Source Sans Pro" w:cs="Source Sans Pro" w:eastAsia="Source Sans Pro" w:hAnsi="Source Sans Pro"/>
          <w:sz w:val="48"/>
          <w:szCs w:val="48"/>
          <w:rtl w:val="0"/>
        </w:rPr>
        <w:t xml:space="preserve">Experimental Protocol (Student Version)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sz w:val="28"/>
          <w:szCs w:val="28"/>
          <w:rtl w:val="0"/>
        </w:rPr>
        <w:t xml:space="preserve">Students: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You wrote this out yourself the night before lab to remind yourself of the procedure, along with some notes about why the steps were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Source Sans Pro" w:cs="Source Sans Pro" w:eastAsia="Source Sans Pro" w:hAnsi="Source Sans Pro"/>
          <w:b w:val="1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Press the reset button.</w:t>
      </w:r>
    </w:p>
    <w:p w:rsidR="00000000" w:rsidDel="00000000" w:rsidP="00000000" w:rsidRDefault="00000000" w:rsidRPr="00000000" w14:paraId="00000005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br w:type="textWrapping"/>
        <w:t xml:space="preserve">Turn on the power.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You can’t do anything unless the experiment is on.</w:t>
      </w:r>
    </w:p>
    <w:p w:rsidR="00000000" w:rsidDel="00000000" w:rsidP="00000000" w:rsidRDefault="00000000" w:rsidRPr="00000000" w14:paraId="00000006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Begin by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plugging in input 1 and output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Now you can read out stuff.</w:t>
      </w:r>
    </w:p>
    <w:p w:rsidR="00000000" w:rsidDel="00000000" w:rsidP="00000000" w:rsidRDefault="00000000" w:rsidRPr="00000000" w14:paraId="00000008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Select your output by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pressing button 1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Also,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flip the polarity switch.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Now you can really read out stuff and it’s not upside down.</w:t>
      </w:r>
    </w:p>
    <w:p w:rsidR="00000000" w:rsidDel="00000000" w:rsidP="00000000" w:rsidRDefault="00000000" w:rsidRPr="00000000" w14:paraId="00000009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Tune the width of channel 1 by turning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 W1 all the way to the left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Make this width change show up in the output by plugging in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space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Tune the timing of the circuit by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plugging in trigger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Flip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both of the two coincidence switches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It doesn’t do anything unless they’re both flipped.</w:t>
      </w:r>
    </w:p>
    <w:p w:rsidR="00000000" w:rsidDel="00000000" w:rsidP="00000000" w:rsidRDefault="00000000" w:rsidRPr="00000000" w14:paraId="0000000C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Turn B and D to the left and C to the lower right.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You forget what these do but you remember what they’re set to.</w:t>
      </w:r>
    </w:p>
    <w:p w:rsidR="00000000" w:rsidDel="00000000" w:rsidP="00000000" w:rsidRDefault="00000000" w:rsidRPr="00000000" w14:paraId="0000000D">
      <w:pPr>
        <w:spacing w:after="200" w:lineRule="auto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Finally,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8"/>
          <w:szCs w:val="28"/>
          <w:rtl w:val="0"/>
        </w:rPr>
        <w:t xml:space="preserve">plug in gamma, pi, and sigma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. These are other kinds of output data.</w:t>
      </w:r>
    </w:p>
    <w:p w:rsidR="00000000" w:rsidDel="00000000" w:rsidP="00000000" w:rsidRDefault="00000000" w:rsidRPr="00000000" w14:paraId="0000000E">
      <w:pPr>
        <w:spacing w:after="200" w:lineRule="auto"/>
        <w:rPr>
          <w:rFonts w:ascii="Source Sans Pro" w:cs="Source Sans Pro" w:eastAsia="Source Sans Pro" w:hAnsi="Source Sans Pro"/>
          <w:b w:val="1"/>
          <w:i w:val="1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1"/>
          <w:sz w:val="28"/>
          <w:szCs w:val="28"/>
          <w:rtl w:val="0"/>
        </w:rPr>
        <w:t xml:space="preserve">This is the end of the procedure.</w:t>
      </w:r>
    </w:p>
    <w:p w:rsidR="00000000" w:rsidDel="00000000" w:rsidP="00000000" w:rsidRDefault="00000000" w:rsidRPr="00000000" w14:paraId="0000000F">
      <w:pPr>
        <w:spacing w:after="200" w:lineRule="auto"/>
        <w:ind w:left="0" w:firstLine="0"/>
        <w:rPr>
          <w:rFonts w:ascii="Source Sans Pro" w:cs="Source Sans Pro" w:eastAsia="Source Sans Pro" w:hAnsi="Source Sans Pro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Rule="auto"/>
        <w:ind w:left="0" w:firstLine="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